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320"/>
        <w:gridCol w:w="1650"/>
        <w:gridCol w:w="1635"/>
        <w:gridCol w:w="2640"/>
        <w:gridCol w:w="1890"/>
        <w:gridCol w:w="1965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2021年度二级单位党组织书记抓基层党建述职评议相关指标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562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二级单位党组织（盖章）：                                         二级党组织书记（签字）：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相关指标（一）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党委会议次数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党政联席会议次数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二级党组织专题部署推进党建工作会议次数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党委专题研究发展党员、或入党积极分子队伍状况分析会次数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二级党组织书记上党课次数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获省级及以上党建表彰项目数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省级及以上党建示范项目数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数据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456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注：党委会议次数不含党委审批党员发展会议。党建表彰指“两优一先”等表彰；党建示范项目指标杆院系、样板支部、“双带头人”工作室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、“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百个研究生样板党支部”等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相关指标（二）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发展党员计划是否完成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本科生党员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比例（峰值）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大一入党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申请人比例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毕业生党员组织关系回执率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在职教工党员比例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新发展教工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党员数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教工入党申请人数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数据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562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注：1.本表统计2021年有关工作开展情况。数据可保留小数点后一位。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4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2.已足额或超额完成发展党员计划的均填是，未完成的填写实际比例。党员比例（峰值）指截至2021年6月30日的比例。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159BC"/>
    <w:rsid w:val="751159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2021-12-21T02:01:00Z</dcterms:created>
  <dc:creator>西红柿炒番茄</dc:creator>
  <cp:lastModifiedBy>西红柿炒番茄</cp:lastModifiedBy>
  <dcterms:modified xsi:type="dcterms:W3CDTF">2021-12-21T02:05:43Z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F19A961B14AC45BC8C684D8C0C165BA9</vt:lpwstr>
  </property>
</Properties>
</file>