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_GB2312" w:eastAsia="仿宋_GB2312" w:cs="仿宋_GB2312"/>
          <w:sz w:val="32"/>
          <w:szCs w:val="32"/>
        </w:rPr>
      </w:pPr>
      <w:r>
        <w:rPr>
          <w:rFonts w:hint="eastAsia" w:ascii="仿宋_GB2312" w:hAnsi="仿宋_GB2312" w:eastAsia="仿宋_GB2312" w:cs="仿宋_GB2312"/>
          <w:sz w:val="32"/>
          <w:szCs w:val="32"/>
        </w:rPr>
        <w:t>研究生信息管理系统增加功能主要参数和要求：</w:t>
      </w:r>
    </w:p>
    <w:p>
      <w:pPr>
        <w:spacing w:line="520" w:lineRule="exact"/>
        <w:rPr>
          <w:rFonts w:ascii="仿宋_GB2312" w:hAnsi="仿宋_GB2312" w:eastAsia="仿宋_GB2312" w:cs="仿宋_GB2312"/>
          <w:sz w:val="32"/>
          <w:szCs w:val="32"/>
        </w:rPr>
      </w:pPr>
    </w:p>
    <w:p>
      <w:pPr>
        <w:spacing w:line="520" w:lineRule="exact"/>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一、增加系统功能完成时间：2020年9月</w:t>
      </w:r>
    </w:p>
    <w:p>
      <w:pPr>
        <w:spacing w:line="520" w:lineRule="exact"/>
        <w:jc w:val="left"/>
        <w:rPr>
          <w:rFonts w:ascii="仿宋_GB2312" w:hAnsi="仿宋_GB2312" w:eastAsia="仿宋_GB2312" w:cs="仿宋_GB2312"/>
          <w:sz w:val="32"/>
          <w:szCs w:val="32"/>
        </w:rPr>
      </w:pPr>
      <w:r>
        <w:rPr>
          <w:rFonts w:hint="eastAsia" w:ascii="仿宋_GB2312" w:hAnsi="仿宋_GB2312" w:eastAsia="仿宋_GB2312" w:cs="仿宋_GB2312"/>
          <w:bCs/>
          <w:sz w:val="32"/>
          <w:szCs w:val="32"/>
        </w:rPr>
        <w:t>二、增加系统功能如下：</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（一）信息采集模块技术要求：</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增加导师详细数据库，增加表单逻辑验证导师角色录入和修改专家数据实现数据与学位中心数据库对接，实时查询、导出、上传专家信息。</w:t>
      </w: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专家信息采集内容</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
        <w:gridCol w:w="353"/>
        <w:gridCol w:w="395"/>
        <w:gridCol w:w="353"/>
        <w:gridCol w:w="353"/>
        <w:gridCol w:w="353"/>
        <w:gridCol w:w="353"/>
        <w:gridCol w:w="353"/>
        <w:gridCol w:w="353"/>
        <w:gridCol w:w="353"/>
        <w:gridCol w:w="353"/>
        <w:gridCol w:w="353"/>
        <w:gridCol w:w="353"/>
        <w:gridCol w:w="353"/>
        <w:gridCol w:w="353"/>
        <w:gridCol w:w="353"/>
        <w:gridCol w:w="354"/>
        <w:gridCol w:w="354"/>
        <w:gridCol w:w="354"/>
        <w:gridCol w:w="354"/>
        <w:gridCol w:w="354"/>
        <w:gridCol w:w="354"/>
        <w:gridCol w:w="354"/>
        <w:gridCol w:w="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dxa"/>
            <w:shd w:val="pct20" w:color="auto" w:fill="auto"/>
          </w:tcPr>
          <w:p>
            <w:pPr>
              <w:widowControl/>
              <w:jc w:val="left"/>
              <w:rPr>
                <w:szCs w:val="21"/>
              </w:rPr>
            </w:pPr>
            <w:r>
              <w:rPr>
                <w:szCs w:val="21"/>
              </w:rPr>
              <w:t>单位码</w:t>
            </w:r>
          </w:p>
        </w:tc>
        <w:tc>
          <w:tcPr>
            <w:tcW w:w="352" w:type="dxa"/>
            <w:shd w:val="pct20" w:color="auto" w:fill="auto"/>
          </w:tcPr>
          <w:p>
            <w:pPr>
              <w:widowControl/>
              <w:jc w:val="left"/>
              <w:rPr>
                <w:szCs w:val="21"/>
              </w:rPr>
            </w:pPr>
            <w:r>
              <w:rPr>
                <w:szCs w:val="21"/>
              </w:rPr>
              <w:t>单位名称</w:t>
            </w:r>
          </w:p>
        </w:tc>
        <w:tc>
          <w:tcPr>
            <w:tcW w:w="420" w:type="dxa"/>
            <w:shd w:val="pct20" w:color="auto" w:fill="auto"/>
          </w:tcPr>
          <w:p>
            <w:pPr>
              <w:widowControl/>
              <w:jc w:val="left"/>
              <w:rPr>
                <w:szCs w:val="21"/>
              </w:rPr>
            </w:pPr>
            <w:r>
              <w:rPr>
                <w:szCs w:val="21"/>
              </w:rPr>
              <w:t>国籍(地区)</w:t>
            </w:r>
          </w:p>
        </w:tc>
        <w:tc>
          <w:tcPr>
            <w:tcW w:w="352" w:type="dxa"/>
            <w:shd w:val="pct20" w:color="auto" w:fill="auto"/>
          </w:tcPr>
          <w:p>
            <w:pPr>
              <w:widowControl/>
              <w:jc w:val="left"/>
              <w:rPr>
                <w:szCs w:val="21"/>
              </w:rPr>
            </w:pPr>
            <w:r>
              <w:rPr>
                <w:szCs w:val="21"/>
              </w:rPr>
              <w:t>院系/部门</w:t>
            </w:r>
          </w:p>
        </w:tc>
        <w:tc>
          <w:tcPr>
            <w:tcW w:w="352" w:type="dxa"/>
            <w:shd w:val="pct20" w:color="auto" w:fill="auto"/>
          </w:tcPr>
          <w:p>
            <w:pPr>
              <w:widowControl/>
              <w:jc w:val="left"/>
              <w:rPr>
                <w:szCs w:val="21"/>
              </w:rPr>
            </w:pPr>
            <w:r>
              <w:rPr>
                <w:szCs w:val="21"/>
              </w:rPr>
              <w:t>名字</w:t>
            </w:r>
          </w:p>
        </w:tc>
        <w:tc>
          <w:tcPr>
            <w:tcW w:w="352" w:type="dxa"/>
            <w:shd w:val="pct20" w:color="auto" w:fill="auto"/>
          </w:tcPr>
          <w:p>
            <w:pPr>
              <w:widowControl/>
              <w:jc w:val="left"/>
              <w:rPr>
                <w:szCs w:val="21"/>
              </w:rPr>
            </w:pPr>
            <w:r>
              <w:rPr>
                <w:szCs w:val="21"/>
              </w:rPr>
              <w:t>性别</w:t>
            </w:r>
          </w:p>
        </w:tc>
        <w:tc>
          <w:tcPr>
            <w:tcW w:w="352" w:type="dxa"/>
            <w:shd w:val="pct20" w:color="auto" w:fill="auto"/>
          </w:tcPr>
          <w:p>
            <w:pPr>
              <w:widowControl/>
              <w:jc w:val="left"/>
              <w:rPr>
                <w:szCs w:val="21"/>
              </w:rPr>
            </w:pPr>
            <w:r>
              <w:rPr>
                <w:szCs w:val="21"/>
              </w:rPr>
              <w:t>出生日期</w:t>
            </w:r>
          </w:p>
        </w:tc>
        <w:tc>
          <w:tcPr>
            <w:tcW w:w="352" w:type="dxa"/>
            <w:shd w:val="pct20" w:color="auto" w:fill="auto"/>
          </w:tcPr>
          <w:p>
            <w:pPr>
              <w:widowControl/>
              <w:jc w:val="left"/>
              <w:rPr>
                <w:szCs w:val="21"/>
              </w:rPr>
            </w:pPr>
            <w:r>
              <w:rPr>
                <w:szCs w:val="21"/>
              </w:rPr>
              <w:t>证件类型</w:t>
            </w:r>
          </w:p>
        </w:tc>
        <w:tc>
          <w:tcPr>
            <w:tcW w:w="352" w:type="dxa"/>
            <w:shd w:val="pct20" w:color="auto" w:fill="auto"/>
          </w:tcPr>
          <w:p>
            <w:pPr>
              <w:widowControl/>
              <w:jc w:val="left"/>
              <w:rPr>
                <w:szCs w:val="21"/>
              </w:rPr>
            </w:pPr>
            <w:r>
              <w:rPr>
                <w:szCs w:val="21"/>
              </w:rPr>
              <w:t>证件号码</w:t>
            </w:r>
          </w:p>
        </w:tc>
        <w:tc>
          <w:tcPr>
            <w:tcW w:w="352" w:type="dxa"/>
            <w:shd w:val="pct20" w:color="auto" w:fill="auto"/>
          </w:tcPr>
          <w:p>
            <w:pPr>
              <w:widowControl/>
              <w:jc w:val="left"/>
              <w:rPr>
                <w:szCs w:val="21"/>
              </w:rPr>
            </w:pPr>
            <w:r>
              <w:rPr>
                <w:szCs w:val="21"/>
              </w:rPr>
              <w:t>政治面貌</w:t>
            </w:r>
          </w:p>
        </w:tc>
        <w:tc>
          <w:tcPr>
            <w:tcW w:w="352" w:type="dxa"/>
            <w:shd w:val="pct20" w:color="auto" w:fill="auto"/>
          </w:tcPr>
          <w:p>
            <w:pPr>
              <w:widowControl/>
              <w:jc w:val="left"/>
              <w:rPr>
                <w:szCs w:val="21"/>
              </w:rPr>
            </w:pPr>
            <w:r>
              <w:rPr>
                <w:szCs w:val="21"/>
              </w:rPr>
              <w:t>移动电话</w:t>
            </w:r>
          </w:p>
        </w:tc>
        <w:tc>
          <w:tcPr>
            <w:tcW w:w="352" w:type="dxa"/>
            <w:shd w:val="pct20" w:color="auto" w:fill="auto"/>
          </w:tcPr>
          <w:p>
            <w:pPr>
              <w:widowControl/>
              <w:jc w:val="left"/>
              <w:rPr>
                <w:szCs w:val="21"/>
              </w:rPr>
            </w:pPr>
            <w:r>
              <w:rPr>
                <w:szCs w:val="21"/>
              </w:rPr>
              <w:t>办公电话</w:t>
            </w:r>
          </w:p>
        </w:tc>
        <w:tc>
          <w:tcPr>
            <w:tcW w:w="352" w:type="dxa"/>
            <w:shd w:val="pct20" w:color="auto" w:fill="auto"/>
          </w:tcPr>
          <w:p>
            <w:pPr>
              <w:widowControl/>
              <w:jc w:val="left"/>
              <w:rPr>
                <w:szCs w:val="21"/>
              </w:rPr>
            </w:pPr>
            <w:r>
              <w:rPr>
                <w:szCs w:val="21"/>
              </w:rPr>
              <w:t>电子信箱</w:t>
            </w:r>
          </w:p>
        </w:tc>
        <w:tc>
          <w:tcPr>
            <w:tcW w:w="352" w:type="dxa"/>
            <w:shd w:val="pct20" w:color="auto" w:fill="auto"/>
          </w:tcPr>
          <w:p>
            <w:pPr>
              <w:widowControl/>
              <w:jc w:val="left"/>
              <w:rPr>
                <w:szCs w:val="21"/>
              </w:rPr>
            </w:pPr>
            <w:r>
              <w:rPr>
                <w:szCs w:val="21"/>
              </w:rPr>
              <w:t>最高学历</w:t>
            </w:r>
          </w:p>
        </w:tc>
        <w:tc>
          <w:tcPr>
            <w:tcW w:w="352" w:type="dxa"/>
            <w:shd w:val="pct20" w:color="auto" w:fill="auto"/>
          </w:tcPr>
          <w:p>
            <w:pPr>
              <w:widowControl/>
              <w:jc w:val="left"/>
              <w:rPr>
                <w:szCs w:val="21"/>
              </w:rPr>
            </w:pPr>
            <w:r>
              <w:rPr>
                <w:szCs w:val="21"/>
              </w:rPr>
              <w:t>最高学历专业</w:t>
            </w:r>
          </w:p>
        </w:tc>
        <w:tc>
          <w:tcPr>
            <w:tcW w:w="352" w:type="dxa"/>
            <w:shd w:val="pct20" w:color="auto" w:fill="auto"/>
          </w:tcPr>
          <w:p>
            <w:pPr>
              <w:widowControl/>
              <w:jc w:val="left"/>
              <w:rPr>
                <w:szCs w:val="21"/>
              </w:rPr>
            </w:pPr>
            <w:r>
              <w:rPr>
                <w:szCs w:val="21"/>
              </w:rPr>
              <w:t>最高学位</w:t>
            </w:r>
          </w:p>
        </w:tc>
        <w:tc>
          <w:tcPr>
            <w:tcW w:w="352" w:type="dxa"/>
            <w:shd w:val="pct20" w:color="auto" w:fill="auto"/>
          </w:tcPr>
          <w:p>
            <w:pPr>
              <w:widowControl/>
              <w:jc w:val="left"/>
              <w:rPr>
                <w:szCs w:val="21"/>
              </w:rPr>
            </w:pPr>
            <w:r>
              <w:rPr>
                <w:szCs w:val="21"/>
              </w:rPr>
              <w:t>最高学位获得年月</w:t>
            </w:r>
          </w:p>
        </w:tc>
        <w:tc>
          <w:tcPr>
            <w:tcW w:w="352" w:type="dxa"/>
            <w:shd w:val="pct20" w:color="auto" w:fill="auto"/>
          </w:tcPr>
          <w:p>
            <w:pPr>
              <w:widowControl/>
              <w:jc w:val="left"/>
              <w:rPr>
                <w:szCs w:val="21"/>
              </w:rPr>
            </w:pPr>
            <w:r>
              <w:rPr>
                <w:szCs w:val="21"/>
              </w:rPr>
              <w:t>专业技术职务</w:t>
            </w:r>
          </w:p>
        </w:tc>
        <w:tc>
          <w:tcPr>
            <w:tcW w:w="353" w:type="dxa"/>
            <w:shd w:val="pct20" w:color="auto" w:fill="auto"/>
          </w:tcPr>
          <w:p>
            <w:pPr>
              <w:widowControl/>
              <w:jc w:val="left"/>
              <w:rPr>
                <w:szCs w:val="21"/>
              </w:rPr>
            </w:pPr>
            <w:r>
              <w:rPr>
                <w:szCs w:val="21"/>
              </w:rPr>
              <w:t>学术学位导师类别</w:t>
            </w:r>
          </w:p>
        </w:tc>
        <w:tc>
          <w:tcPr>
            <w:tcW w:w="353" w:type="dxa"/>
            <w:shd w:val="pct20" w:color="auto" w:fill="auto"/>
          </w:tcPr>
          <w:p>
            <w:pPr>
              <w:widowControl/>
              <w:jc w:val="left"/>
              <w:rPr>
                <w:szCs w:val="21"/>
              </w:rPr>
            </w:pPr>
            <w:r>
              <w:rPr>
                <w:szCs w:val="21"/>
              </w:rPr>
              <w:t>学术学位导师聘任年月</w:t>
            </w:r>
          </w:p>
        </w:tc>
        <w:tc>
          <w:tcPr>
            <w:tcW w:w="353" w:type="dxa"/>
            <w:shd w:val="pct20" w:color="auto" w:fill="auto"/>
          </w:tcPr>
          <w:p>
            <w:pPr>
              <w:widowControl/>
              <w:jc w:val="left"/>
              <w:rPr>
                <w:szCs w:val="21"/>
              </w:rPr>
            </w:pPr>
            <w:r>
              <w:rPr>
                <w:szCs w:val="21"/>
              </w:rPr>
              <w:t>一级学科代码</w:t>
            </w:r>
          </w:p>
        </w:tc>
        <w:tc>
          <w:tcPr>
            <w:tcW w:w="353" w:type="dxa"/>
            <w:shd w:val="pct20" w:color="auto" w:fill="auto"/>
          </w:tcPr>
          <w:p>
            <w:pPr>
              <w:widowControl/>
              <w:jc w:val="left"/>
              <w:rPr>
                <w:szCs w:val="21"/>
              </w:rPr>
            </w:pPr>
            <w:r>
              <w:rPr>
                <w:szCs w:val="21"/>
              </w:rPr>
              <w:t>一级学科名称</w:t>
            </w:r>
          </w:p>
        </w:tc>
        <w:tc>
          <w:tcPr>
            <w:tcW w:w="353" w:type="dxa"/>
            <w:shd w:val="pct20" w:color="auto" w:fill="auto"/>
          </w:tcPr>
          <w:p>
            <w:pPr>
              <w:widowControl/>
              <w:jc w:val="left"/>
              <w:rPr>
                <w:szCs w:val="21"/>
              </w:rPr>
            </w:pPr>
            <w:r>
              <w:rPr>
                <w:szCs w:val="21"/>
              </w:rPr>
              <w:t>二级学科代码</w:t>
            </w:r>
          </w:p>
        </w:tc>
        <w:tc>
          <w:tcPr>
            <w:tcW w:w="353" w:type="dxa"/>
            <w:shd w:val="pct20" w:color="auto" w:fill="auto"/>
          </w:tcPr>
          <w:p>
            <w:pPr>
              <w:widowControl/>
              <w:jc w:val="left"/>
              <w:rPr>
                <w:szCs w:val="21"/>
              </w:rPr>
            </w:pPr>
            <w:r>
              <w:rPr>
                <w:szCs w:val="21"/>
              </w:rPr>
              <w:t>二级学科名称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352" w:type="dxa"/>
          </w:tcPr>
          <w:p>
            <w:pPr>
              <w:widowControl/>
              <w:jc w:val="left"/>
              <w:rPr>
                <w:szCs w:val="21"/>
              </w:rPr>
            </w:pPr>
          </w:p>
        </w:tc>
        <w:tc>
          <w:tcPr>
            <w:tcW w:w="352" w:type="dxa"/>
          </w:tcPr>
          <w:p>
            <w:pPr>
              <w:widowControl/>
              <w:jc w:val="left"/>
              <w:rPr>
                <w:szCs w:val="21"/>
              </w:rPr>
            </w:pPr>
          </w:p>
        </w:tc>
        <w:tc>
          <w:tcPr>
            <w:tcW w:w="420"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2" w:type="dxa"/>
          </w:tcPr>
          <w:p>
            <w:pPr>
              <w:widowControl/>
              <w:jc w:val="left"/>
              <w:rPr>
                <w:szCs w:val="21"/>
              </w:rPr>
            </w:pPr>
          </w:p>
        </w:tc>
        <w:tc>
          <w:tcPr>
            <w:tcW w:w="353" w:type="dxa"/>
          </w:tcPr>
          <w:p>
            <w:pPr>
              <w:widowControl/>
              <w:jc w:val="left"/>
              <w:rPr>
                <w:szCs w:val="21"/>
              </w:rPr>
            </w:pPr>
          </w:p>
        </w:tc>
        <w:tc>
          <w:tcPr>
            <w:tcW w:w="353" w:type="dxa"/>
          </w:tcPr>
          <w:p>
            <w:pPr>
              <w:widowControl/>
              <w:jc w:val="left"/>
              <w:rPr>
                <w:szCs w:val="21"/>
              </w:rPr>
            </w:pPr>
          </w:p>
        </w:tc>
        <w:tc>
          <w:tcPr>
            <w:tcW w:w="353" w:type="dxa"/>
          </w:tcPr>
          <w:p>
            <w:pPr>
              <w:widowControl/>
              <w:jc w:val="left"/>
              <w:rPr>
                <w:szCs w:val="21"/>
              </w:rPr>
            </w:pPr>
          </w:p>
        </w:tc>
        <w:tc>
          <w:tcPr>
            <w:tcW w:w="353" w:type="dxa"/>
          </w:tcPr>
          <w:p>
            <w:pPr>
              <w:widowControl/>
              <w:jc w:val="left"/>
              <w:rPr>
                <w:szCs w:val="21"/>
              </w:rPr>
            </w:pPr>
          </w:p>
        </w:tc>
        <w:tc>
          <w:tcPr>
            <w:tcW w:w="353" w:type="dxa"/>
          </w:tcPr>
          <w:p>
            <w:pPr>
              <w:widowControl/>
              <w:jc w:val="left"/>
              <w:rPr>
                <w:szCs w:val="21"/>
              </w:rPr>
            </w:pPr>
          </w:p>
        </w:tc>
        <w:tc>
          <w:tcPr>
            <w:tcW w:w="353" w:type="dxa"/>
          </w:tcPr>
          <w:p>
            <w:pPr>
              <w:widowControl/>
              <w:jc w:val="left"/>
              <w:rPr>
                <w:szCs w:val="21"/>
              </w:rPr>
            </w:pPr>
          </w:p>
        </w:tc>
      </w:tr>
    </w:tbl>
    <w:tbl>
      <w:tblPr>
        <w:tblStyle w:val="6"/>
        <w:tblpPr w:leftFromText="180" w:rightFromText="180" w:vertAnchor="text" w:horzAnchor="page" w:tblpX="1815" w:tblpY="518"/>
        <w:tblOverlap w:val="never"/>
        <w:tblW w:w="8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460"/>
        <w:gridCol w:w="530"/>
        <w:gridCol w:w="510"/>
        <w:gridCol w:w="510"/>
        <w:gridCol w:w="540"/>
        <w:gridCol w:w="480"/>
        <w:gridCol w:w="435"/>
        <w:gridCol w:w="450"/>
        <w:gridCol w:w="465"/>
        <w:gridCol w:w="495"/>
        <w:gridCol w:w="495"/>
        <w:gridCol w:w="465"/>
        <w:gridCol w:w="435"/>
        <w:gridCol w:w="450"/>
        <w:gridCol w:w="495"/>
        <w:gridCol w:w="420"/>
        <w:gridCol w:w="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dxa"/>
            <w:shd w:val="pct20" w:color="auto" w:fill="auto"/>
          </w:tcPr>
          <w:p>
            <w:pPr>
              <w:widowControl/>
              <w:jc w:val="center"/>
              <w:rPr>
                <w:szCs w:val="21"/>
              </w:rPr>
            </w:pPr>
            <w:r>
              <w:rPr>
                <w:szCs w:val="21"/>
              </w:rPr>
              <w:t>专业学位导师类别</w:t>
            </w:r>
          </w:p>
        </w:tc>
        <w:tc>
          <w:tcPr>
            <w:tcW w:w="460" w:type="dxa"/>
            <w:shd w:val="pct20" w:color="auto" w:fill="auto"/>
          </w:tcPr>
          <w:p>
            <w:pPr>
              <w:widowControl/>
              <w:jc w:val="center"/>
              <w:rPr>
                <w:szCs w:val="21"/>
              </w:rPr>
            </w:pPr>
            <w:r>
              <w:rPr>
                <w:szCs w:val="21"/>
              </w:rPr>
              <w:t>专业学位导师聘任年月</w:t>
            </w:r>
          </w:p>
        </w:tc>
        <w:tc>
          <w:tcPr>
            <w:tcW w:w="530" w:type="dxa"/>
            <w:shd w:val="pct20" w:color="auto" w:fill="auto"/>
          </w:tcPr>
          <w:p>
            <w:pPr>
              <w:widowControl/>
              <w:jc w:val="center"/>
              <w:rPr>
                <w:szCs w:val="21"/>
              </w:rPr>
            </w:pPr>
            <w:r>
              <w:rPr>
                <w:szCs w:val="21"/>
              </w:rPr>
              <w:t>专业学位类别代码</w:t>
            </w:r>
          </w:p>
        </w:tc>
        <w:tc>
          <w:tcPr>
            <w:tcW w:w="510" w:type="dxa"/>
            <w:shd w:val="pct20" w:color="auto" w:fill="auto"/>
          </w:tcPr>
          <w:p>
            <w:pPr>
              <w:widowControl/>
              <w:jc w:val="center"/>
              <w:rPr>
                <w:szCs w:val="21"/>
              </w:rPr>
            </w:pPr>
            <w:r>
              <w:rPr>
                <w:szCs w:val="21"/>
              </w:rPr>
              <w:t>专业学位类别名称</w:t>
            </w:r>
          </w:p>
        </w:tc>
        <w:tc>
          <w:tcPr>
            <w:tcW w:w="510" w:type="dxa"/>
            <w:shd w:val="pct20" w:color="auto" w:fill="auto"/>
          </w:tcPr>
          <w:p>
            <w:pPr>
              <w:widowControl/>
              <w:jc w:val="center"/>
              <w:rPr>
                <w:szCs w:val="21"/>
              </w:rPr>
            </w:pPr>
            <w:r>
              <w:rPr>
                <w:szCs w:val="21"/>
              </w:rPr>
              <w:t>专业学位领域代码</w:t>
            </w:r>
          </w:p>
        </w:tc>
        <w:tc>
          <w:tcPr>
            <w:tcW w:w="540" w:type="dxa"/>
            <w:shd w:val="pct20" w:color="auto" w:fill="auto"/>
          </w:tcPr>
          <w:p>
            <w:pPr>
              <w:widowControl/>
              <w:jc w:val="center"/>
              <w:rPr>
                <w:szCs w:val="21"/>
              </w:rPr>
            </w:pPr>
            <w:r>
              <w:rPr>
                <w:szCs w:val="21"/>
              </w:rPr>
              <w:t>专业学位领域名称</w:t>
            </w:r>
          </w:p>
        </w:tc>
        <w:tc>
          <w:tcPr>
            <w:tcW w:w="480" w:type="dxa"/>
            <w:shd w:val="pct20" w:color="auto" w:fill="auto"/>
          </w:tcPr>
          <w:p>
            <w:pPr>
              <w:widowControl/>
              <w:jc w:val="center"/>
              <w:rPr>
                <w:szCs w:val="21"/>
              </w:rPr>
            </w:pPr>
            <w:r>
              <w:rPr>
                <w:szCs w:val="21"/>
              </w:rPr>
              <w:t>研究方向 1</w:t>
            </w:r>
          </w:p>
        </w:tc>
        <w:tc>
          <w:tcPr>
            <w:tcW w:w="435" w:type="dxa"/>
            <w:shd w:val="pct20" w:color="auto" w:fill="auto"/>
          </w:tcPr>
          <w:p>
            <w:pPr>
              <w:widowControl/>
              <w:jc w:val="center"/>
              <w:rPr>
                <w:szCs w:val="21"/>
              </w:rPr>
            </w:pPr>
            <w:r>
              <w:rPr>
                <w:szCs w:val="21"/>
              </w:rPr>
              <w:t>研究方向 2</w:t>
            </w:r>
          </w:p>
        </w:tc>
        <w:tc>
          <w:tcPr>
            <w:tcW w:w="450" w:type="dxa"/>
            <w:shd w:val="pct20" w:color="auto" w:fill="auto"/>
          </w:tcPr>
          <w:p>
            <w:pPr>
              <w:widowControl/>
              <w:jc w:val="center"/>
              <w:rPr>
                <w:szCs w:val="21"/>
              </w:rPr>
            </w:pPr>
            <w:r>
              <w:rPr>
                <w:szCs w:val="21"/>
              </w:rPr>
              <w:t>研究方向 3</w:t>
            </w:r>
          </w:p>
        </w:tc>
        <w:tc>
          <w:tcPr>
            <w:tcW w:w="465" w:type="dxa"/>
            <w:shd w:val="pct20" w:color="auto" w:fill="auto"/>
          </w:tcPr>
          <w:p>
            <w:pPr>
              <w:widowControl/>
              <w:jc w:val="center"/>
              <w:rPr>
                <w:szCs w:val="21"/>
              </w:rPr>
            </w:pPr>
            <w:r>
              <w:rPr>
                <w:szCs w:val="21"/>
              </w:rPr>
              <w:t>研究方向 4</w:t>
            </w:r>
          </w:p>
        </w:tc>
        <w:tc>
          <w:tcPr>
            <w:tcW w:w="495" w:type="dxa"/>
            <w:shd w:val="pct20" w:color="auto" w:fill="auto"/>
          </w:tcPr>
          <w:p>
            <w:pPr>
              <w:widowControl/>
              <w:jc w:val="center"/>
              <w:rPr>
                <w:szCs w:val="21"/>
              </w:rPr>
            </w:pPr>
            <w:r>
              <w:rPr>
                <w:szCs w:val="21"/>
              </w:rPr>
              <w:t>头衔</w:t>
            </w:r>
          </w:p>
        </w:tc>
        <w:tc>
          <w:tcPr>
            <w:tcW w:w="495" w:type="dxa"/>
            <w:shd w:val="pct20" w:color="auto" w:fill="auto"/>
          </w:tcPr>
          <w:p>
            <w:pPr>
              <w:widowControl/>
              <w:jc w:val="center"/>
              <w:rPr>
                <w:szCs w:val="21"/>
              </w:rPr>
            </w:pPr>
            <w:r>
              <w:rPr>
                <w:szCs w:val="21"/>
              </w:rPr>
              <w:t>其他头衔</w:t>
            </w:r>
          </w:p>
        </w:tc>
        <w:tc>
          <w:tcPr>
            <w:tcW w:w="465" w:type="dxa"/>
            <w:shd w:val="pct20" w:color="auto" w:fill="auto"/>
          </w:tcPr>
          <w:p>
            <w:pPr>
              <w:widowControl/>
              <w:jc w:val="center"/>
              <w:rPr>
                <w:szCs w:val="21"/>
              </w:rPr>
            </w:pPr>
            <w:r>
              <w:rPr>
                <w:szCs w:val="21"/>
              </w:rPr>
              <w:t>学术兼职</w:t>
            </w:r>
          </w:p>
        </w:tc>
        <w:tc>
          <w:tcPr>
            <w:tcW w:w="435" w:type="dxa"/>
            <w:shd w:val="pct20" w:color="auto" w:fill="auto"/>
          </w:tcPr>
          <w:p>
            <w:pPr>
              <w:widowControl/>
              <w:jc w:val="center"/>
              <w:rPr>
                <w:szCs w:val="21"/>
              </w:rPr>
            </w:pPr>
            <w:r>
              <w:rPr>
                <w:szCs w:val="21"/>
              </w:rPr>
              <w:t>行政职务</w:t>
            </w:r>
          </w:p>
        </w:tc>
        <w:tc>
          <w:tcPr>
            <w:tcW w:w="450" w:type="dxa"/>
            <w:shd w:val="pct20" w:color="auto" w:fill="auto"/>
          </w:tcPr>
          <w:p>
            <w:pPr>
              <w:widowControl/>
              <w:jc w:val="center"/>
              <w:rPr>
                <w:szCs w:val="21"/>
              </w:rPr>
            </w:pPr>
            <w:r>
              <w:rPr>
                <w:szCs w:val="21"/>
              </w:rPr>
              <w:t>党内职务</w:t>
            </w:r>
          </w:p>
        </w:tc>
        <w:tc>
          <w:tcPr>
            <w:tcW w:w="495" w:type="dxa"/>
            <w:shd w:val="pct20" w:color="auto" w:fill="auto"/>
          </w:tcPr>
          <w:p>
            <w:pPr>
              <w:widowControl/>
              <w:jc w:val="center"/>
              <w:rPr>
                <w:szCs w:val="21"/>
              </w:rPr>
            </w:pPr>
            <w:r>
              <w:rPr>
                <w:szCs w:val="21"/>
              </w:rPr>
              <w:t>本单位入职年月</w:t>
            </w:r>
          </w:p>
        </w:tc>
        <w:tc>
          <w:tcPr>
            <w:tcW w:w="420" w:type="dxa"/>
            <w:shd w:val="pct20" w:color="auto" w:fill="auto"/>
          </w:tcPr>
          <w:p>
            <w:pPr>
              <w:widowControl/>
              <w:jc w:val="center"/>
              <w:rPr>
                <w:szCs w:val="21"/>
              </w:rPr>
            </w:pPr>
            <w:r>
              <w:rPr>
                <w:szCs w:val="21"/>
              </w:rPr>
              <w:t>入职前所在单位名称</w:t>
            </w:r>
          </w:p>
        </w:tc>
        <w:tc>
          <w:tcPr>
            <w:tcW w:w="435" w:type="dxa"/>
            <w:shd w:val="pct20" w:color="auto" w:fill="auto"/>
          </w:tcPr>
          <w:p>
            <w:pPr>
              <w:widowControl/>
              <w:jc w:val="center"/>
              <w:rPr>
                <w:szCs w:val="21"/>
              </w:rPr>
            </w:pPr>
            <w:r>
              <w:rPr>
                <w:szCs w:val="21"/>
              </w:rPr>
              <w:t>是否有海外经历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60" w:type="dxa"/>
          </w:tcPr>
          <w:p>
            <w:pPr>
              <w:widowControl/>
              <w:jc w:val="left"/>
              <w:rPr>
                <w:szCs w:val="21"/>
              </w:rPr>
            </w:pPr>
          </w:p>
        </w:tc>
        <w:tc>
          <w:tcPr>
            <w:tcW w:w="460" w:type="dxa"/>
          </w:tcPr>
          <w:p>
            <w:pPr>
              <w:widowControl/>
              <w:jc w:val="left"/>
              <w:rPr>
                <w:szCs w:val="21"/>
              </w:rPr>
            </w:pPr>
          </w:p>
        </w:tc>
        <w:tc>
          <w:tcPr>
            <w:tcW w:w="530" w:type="dxa"/>
          </w:tcPr>
          <w:p>
            <w:pPr>
              <w:widowControl/>
              <w:jc w:val="left"/>
              <w:rPr>
                <w:szCs w:val="21"/>
              </w:rPr>
            </w:pPr>
          </w:p>
        </w:tc>
        <w:tc>
          <w:tcPr>
            <w:tcW w:w="510" w:type="dxa"/>
          </w:tcPr>
          <w:p>
            <w:pPr>
              <w:widowControl/>
              <w:jc w:val="left"/>
              <w:rPr>
                <w:szCs w:val="21"/>
              </w:rPr>
            </w:pPr>
          </w:p>
        </w:tc>
        <w:tc>
          <w:tcPr>
            <w:tcW w:w="510" w:type="dxa"/>
          </w:tcPr>
          <w:p>
            <w:pPr>
              <w:widowControl/>
              <w:jc w:val="left"/>
              <w:rPr>
                <w:szCs w:val="21"/>
              </w:rPr>
            </w:pPr>
          </w:p>
        </w:tc>
        <w:tc>
          <w:tcPr>
            <w:tcW w:w="540" w:type="dxa"/>
          </w:tcPr>
          <w:p>
            <w:pPr>
              <w:widowControl/>
              <w:jc w:val="left"/>
              <w:rPr>
                <w:szCs w:val="21"/>
              </w:rPr>
            </w:pPr>
          </w:p>
        </w:tc>
        <w:tc>
          <w:tcPr>
            <w:tcW w:w="480" w:type="dxa"/>
          </w:tcPr>
          <w:p>
            <w:pPr>
              <w:widowControl/>
              <w:jc w:val="left"/>
              <w:rPr>
                <w:szCs w:val="21"/>
              </w:rPr>
            </w:pPr>
          </w:p>
        </w:tc>
        <w:tc>
          <w:tcPr>
            <w:tcW w:w="435" w:type="dxa"/>
          </w:tcPr>
          <w:p>
            <w:pPr>
              <w:widowControl/>
              <w:jc w:val="left"/>
              <w:rPr>
                <w:szCs w:val="21"/>
              </w:rPr>
            </w:pPr>
          </w:p>
        </w:tc>
        <w:tc>
          <w:tcPr>
            <w:tcW w:w="450" w:type="dxa"/>
          </w:tcPr>
          <w:p>
            <w:pPr>
              <w:widowControl/>
              <w:jc w:val="left"/>
              <w:rPr>
                <w:szCs w:val="21"/>
              </w:rPr>
            </w:pPr>
          </w:p>
        </w:tc>
        <w:tc>
          <w:tcPr>
            <w:tcW w:w="465" w:type="dxa"/>
          </w:tcPr>
          <w:p>
            <w:pPr>
              <w:widowControl/>
              <w:jc w:val="left"/>
              <w:rPr>
                <w:szCs w:val="21"/>
              </w:rPr>
            </w:pPr>
          </w:p>
        </w:tc>
        <w:tc>
          <w:tcPr>
            <w:tcW w:w="495" w:type="dxa"/>
          </w:tcPr>
          <w:p>
            <w:pPr>
              <w:widowControl/>
              <w:jc w:val="left"/>
              <w:rPr>
                <w:szCs w:val="21"/>
              </w:rPr>
            </w:pPr>
          </w:p>
        </w:tc>
        <w:tc>
          <w:tcPr>
            <w:tcW w:w="495" w:type="dxa"/>
          </w:tcPr>
          <w:p>
            <w:pPr>
              <w:widowControl/>
              <w:jc w:val="left"/>
              <w:rPr>
                <w:szCs w:val="21"/>
              </w:rPr>
            </w:pPr>
          </w:p>
        </w:tc>
        <w:tc>
          <w:tcPr>
            <w:tcW w:w="465" w:type="dxa"/>
          </w:tcPr>
          <w:p>
            <w:pPr>
              <w:widowControl/>
              <w:jc w:val="left"/>
              <w:rPr>
                <w:szCs w:val="21"/>
              </w:rPr>
            </w:pPr>
          </w:p>
        </w:tc>
        <w:tc>
          <w:tcPr>
            <w:tcW w:w="435" w:type="dxa"/>
          </w:tcPr>
          <w:p>
            <w:pPr>
              <w:widowControl/>
              <w:jc w:val="left"/>
              <w:rPr>
                <w:szCs w:val="21"/>
              </w:rPr>
            </w:pPr>
          </w:p>
        </w:tc>
        <w:tc>
          <w:tcPr>
            <w:tcW w:w="450" w:type="dxa"/>
          </w:tcPr>
          <w:p>
            <w:pPr>
              <w:widowControl/>
              <w:jc w:val="left"/>
              <w:rPr>
                <w:szCs w:val="21"/>
              </w:rPr>
            </w:pPr>
          </w:p>
        </w:tc>
        <w:tc>
          <w:tcPr>
            <w:tcW w:w="495" w:type="dxa"/>
          </w:tcPr>
          <w:p>
            <w:pPr>
              <w:widowControl/>
              <w:jc w:val="left"/>
              <w:rPr>
                <w:szCs w:val="21"/>
              </w:rPr>
            </w:pPr>
          </w:p>
        </w:tc>
        <w:tc>
          <w:tcPr>
            <w:tcW w:w="420" w:type="dxa"/>
          </w:tcPr>
          <w:p>
            <w:pPr>
              <w:widowControl/>
              <w:jc w:val="left"/>
              <w:rPr>
                <w:szCs w:val="21"/>
              </w:rPr>
            </w:pPr>
          </w:p>
        </w:tc>
        <w:tc>
          <w:tcPr>
            <w:tcW w:w="435" w:type="dxa"/>
          </w:tcPr>
          <w:p>
            <w:pPr>
              <w:widowControl/>
              <w:jc w:val="left"/>
              <w:rPr>
                <w:szCs w:val="21"/>
              </w:rPr>
            </w:pPr>
          </w:p>
        </w:tc>
      </w:tr>
    </w:tbl>
    <w:p>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具体要求如下：</w:t>
      </w:r>
    </w:p>
    <w:p>
      <w:pPr>
        <w:pStyle w:val="8"/>
        <w:keepNext w:val="0"/>
        <w:keepLines w:val="0"/>
        <w:pageBreakBefore w:val="0"/>
        <w:widowControl w:val="0"/>
        <w:kinsoku/>
        <w:wordWrap/>
        <w:overflowPunct/>
        <w:topLinePunct w:val="0"/>
        <w:autoSpaceDE/>
        <w:autoSpaceDN/>
        <w:bidi w:val="0"/>
        <w:adjustRightInd/>
        <w:snapToGrid/>
        <w:spacing w:line="520" w:lineRule="exact"/>
        <w:ind w:firstLine="64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1.仅导师有权限录入专家信息；</w:t>
      </w:r>
    </w:p>
    <w:p>
      <w:pPr>
        <w:pStyle w:val="8"/>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2.专家查看相关附件；</w:t>
      </w:r>
    </w:p>
    <w:p>
      <w:pPr>
        <w:pStyle w:val="8"/>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3.基础数据入库，关联选择；</w:t>
      </w:r>
    </w:p>
    <w:p>
      <w:pPr>
        <w:pStyle w:val="8"/>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4.手机号码、邮箱地址、身份证号、办公电话验证；</w:t>
      </w:r>
    </w:p>
    <w:p>
      <w:pPr>
        <w:pStyle w:val="8"/>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5.学术学位类型和专业学位类型信息至少填写一组,即不可同时为空；</w:t>
      </w:r>
    </w:p>
    <w:p>
      <w:pPr>
        <w:pStyle w:val="8"/>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6.研究生院实时查看、导出专家采集数据。</w:t>
      </w:r>
    </w:p>
    <w:p>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2"/>
          <w:szCs w:val="32"/>
        </w:rPr>
      </w:pPr>
    </w:p>
    <w:p>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（二）线上登记模块技术要求：</w:t>
      </w:r>
    </w:p>
    <w:p>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结合当前疫情防控情况，方便统计全校在读研究生（含港澳台生、国际生）入学情况，新增学生线上登记模块。学生线上登记信息，学院审核统计。</w:t>
      </w:r>
    </w:p>
    <w:p>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具体要求如下：</w:t>
      </w:r>
    </w:p>
    <w:p>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1.研究生院设置线上登记学期、开始时间、结束时间；通知学生线上登记；学生登录系统进行线上登记申请；秘书审核登记情况；导出登记详情。</w:t>
      </w:r>
    </w:p>
    <w:p>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2.学生在允许申请的时间范围内，才可申请，非申请时间范围内，系统申请按钮为灰色，无法点击。在申请时间段内，学生点击申请，选择“申请”，系统提示完</w:t>
      </w:r>
      <w:r>
        <w:rPr>
          <w:rFonts w:hint="eastAsia" w:ascii="仿宋_GB2312" w:hAnsi="仿宋_GB2312" w:eastAsia="仿宋_GB2312" w:cs="仿宋_GB2312"/>
          <w:sz w:val="32"/>
          <w:szCs w:val="32"/>
          <w:lang w:eastAsia="zh-CN"/>
        </w:rPr>
        <w:t>善</w:t>
      </w:r>
      <w:bookmarkStart w:id="0" w:name="_GoBack"/>
      <w:bookmarkEnd w:id="0"/>
      <w:r>
        <w:rPr>
          <w:rFonts w:hint="eastAsia" w:ascii="仿宋_GB2312" w:hAnsi="仿宋_GB2312" w:eastAsia="仿宋_GB2312" w:cs="仿宋_GB2312"/>
          <w:sz w:val="32"/>
          <w:szCs w:val="32"/>
        </w:rPr>
        <w:t>个人学籍信息，完善后可申请显示登记。</w:t>
      </w:r>
    </w:p>
    <w:p>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3.学院秘书查看研究生申请情况，（学生申请之后，秘书批量审核登记状态）。在审核状态栏，可实时查看研究生申请进度，提醒本学院学生按时完成申请。</w:t>
      </w:r>
    </w:p>
    <w:p>
      <w:pPr>
        <w:pStyle w:val="8"/>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both"/>
        <w:textAlignment w:val="auto"/>
        <w:rPr>
          <w:rFonts w:hint="eastAsia" w:ascii="仿宋_GB2312" w:hAnsi="仿宋_GB2312" w:eastAsia="仿宋_GB2312" w:cs="仿宋_GB2312"/>
          <w:sz w:val="32"/>
          <w:szCs w:val="32"/>
        </w:rPr>
      </w:pPr>
    </w:p>
    <w:p>
      <w:pPr>
        <w:pStyle w:val="8"/>
        <w:ind w:left="1000" w:firstLine="0" w:firstLineChars="0"/>
        <w:jc w:val="center"/>
        <w:rPr>
          <w:rFonts w:hint="eastAsia" w:ascii="仿宋_GB2312" w:hAnsi="仿宋_GB2312" w:eastAsia="仿宋_GB2312" w:cs="仿宋_GB2312"/>
          <w:sz w:val="32"/>
          <w:szCs w:val="32"/>
        </w:rPr>
      </w:pPr>
    </w:p>
    <w:p>
      <w:pPr>
        <w:pStyle w:val="8"/>
        <w:ind w:left="1000" w:firstLine="0" w:firstLineChars="0"/>
        <w:jc w:val="center"/>
        <w:rPr>
          <w:rFonts w:hint="eastAsia" w:ascii="仿宋_GB2312" w:hAnsi="仿宋_GB2312" w:eastAsia="仿宋_GB2312" w:cs="仿宋_GB2312"/>
          <w:sz w:val="32"/>
          <w:szCs w:val="32"/>
        </w:rPr>
      </w:pPr>
    </w:p>
    <w:p>
      <w:pPr>
        <w:pStyle w:val="8"/>
        <w:ind w:left="1000" w:firstLine="0" w:firstLineChars="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学生线上登记内容</w:t>
      </w:r>
    </w:p>
    <w:tbl>
      <w:tblPr>
        <w:tblStyle w:val="6"/>
        <w:tblpPr w:leftFromText="180" w:rightFromText="180" w:vertAnchor="text" w:horzAnchor="page" w:tblpX="1915" w:tblpY="28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840"/>
        <w:gridCol w:w="780"/>
        <w:gridCol w:w="735"/>
        <w:gridCol w:w="795"/>
        <w:gridCol w:w="795"/>
        <w:gridCol w:w="750"/>
        <w:gridCol w:w="765"/>
        <w:gridCol w:w="780"/>
        <w:gridCol w:w="720"/>
        <w:gridCol w:w="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学</w:t>
            </w:r>
          </w:p>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号</w:t>
            </w:r>
          </w:p>
        </w:tc>
        <w:tc>
          <w:tcPr>
            <w:tcW w:w="840"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姓</w:t>
            </w:r>
          </w:p>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名</w:t>
            </w:r>
          </w:p>
        </w:tc>
        <w:tc>
          <w:tcPr>
            <w:tcW w:w="780"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所</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属</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学</w:t>
            </w:r>
          </w:p>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院</w:t>
            </w:r>
          </w:p>
        </w:tc>
        <w:tc>
          <w:tcPr>
            <w:tcW w:w="735" w:type="dxa"/>
            <w:shd w:val="clear" w:color="auto" w:fill="D0CECE" w:themeFill="background2" w:themeFillShade="E6"/>
            <w:vAlign w:val="top"/>
          </w:tcPr>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专业</w:t>
            </w:r>
          </w:p>
        </w:tc>
        <w:tc>
          <w:tcPr>
            <w:tcW w:w="795"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学</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生</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类</w:t>
            </w:r>
          </w:p>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型</w:t>
            </w:r>
          </w:p>
        </w:tc>
        <w:tc>
          <w:tcPr>
            <w:tcW w:w="795"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在</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读</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年</w:t>
            </w:r>
          </w:p>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级</w:t>
            </w:r>
          </w:p>
        </w:tc>
        <w:tc>
          <w:tcPr>
            <w:tcW w:w="750"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学籍状态</w:t>
            </w:r>
          </w:p>
        </w:tc>
        <w:tc>
          <w:tcPr>
            <w:tcW w:w="765" w:type="dxa"/>
            <w:shd w:val="clear" w:color="auto" w:fill="D0CECE" w:themeFill="background2" w:themeFillShade="E6"/>
            <w:vAlign w:val="top"/>
          </w:tcPr>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登记学期</w:t>
            </w:r>
          </w:p>
        </w:tc>
        <w:tc>
          <w:tcPr>
            <w:tcW w:w="780"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登</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记</w:t>
            </w:r>
          </w:p>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状</w:t>
            </w:r>
          </w:p>
          <w:p>
            <w:pPr>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态</w:t>
            </w:r>
          </w:p>
        </w:tc>
        <w:tc>
          <w:tcPr>
            <w:tcW w:w="720"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审核时间</w:t>
            </w:r>
          </w:p>
        </w:tc>
        <w:tc>
          <w:tcPr>
            <w:tcW w:w="767" w:type="dxa"/>
            <w:shd w:val="clear" w:color="auto" w:fill="D0CECE" w:themeFill="background2" w:themeFillShade="E6"/>
            <w:vAlign w:val="top"/>
          </w:tcPr>
          <w:p>
            <w:pPr>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795"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840"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80"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35"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95"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95"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50"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65"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80"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20"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c>
          <w:tcPr>
            <w:tcW w:w="767" w:type="dxa"/>
          </w:tcPr>
          <w:p>
            <w:pPr>
              <w:rPr>
                <w:rFonts w:hint="eastAsia" w:ascii="仿宋_GB2312" w:hAnsi="仿宋_GB2312" w:eastAsia="仿宋_GB2312" w:cs="仿宋_GB2312"/>
                <w:color w:val="000000" w:themeColor="text1"/>
                <w:sz w:val="32"/>
                <w:szCs w:val="32"/>
                <w14:textFill>
                  <w14:solidFill>
                    <w14:schemeClr w14:val="tx1"/>
                  </w14:solidFill>
                </w14:textFill>
              </w:rPr>
            </w:pPr>
          </w:p>
        </w:tc>
      </w:tr>
    </w:tbl>
    <w:p>
      <w:pPr>
        <w:spacing w:line="52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p>
    <w:p>
      <w:pPr>
        <w:pStyle w:val="2"/>
        <w:keepNext w:val="0"/>
        <w:keepLines w:val="0"/>
        <w:pageBreakBefore w:val="0"/>
        <w:kinsoku/>
        <w:wordWrap/>
        <w:overflowPunct/>
        <w:topLinePunct w:val="0"/>
        <w:autoSpaceDE/>
        <w:autoSpaceDN/>
        <w:bidi w:val="0"/>
        <w:adjustRightInd/>
        <w:snapToGrid/>
        <w:spacing w:line="520" w:lineRule="exact"/>
        <w:textAlignment w:val="auto"/>
        <w:rPr>
          <w:rFonts w:ascii="仿宋_GB2312" w:hAnsi="仿宋_GB2312" w:eastAsia="仿宋_GB2312" w:cs="仿宋_GB2312"/>
          <w:b/>
          <w:bCs/>
          <w:color w:val="auto"/>
          <w:sz w:val="32"/>
          <w:szCs w:val="32"/>
          <w:shd w:val="clear" w:color="auto" w:fill="FFFFFF"/>
        </w:rPr>
      </w:pPr>
      <w:r>
        <w:rPr>
          <w:rFonts w:hint="eastAsia" w:ascii="仿宋_GB2312" w:hAnsi="仿宋_GB2312" w:eastAsia="仿宋_GB2312" w:cs="仿宋_GB2312"/>
          <w:b/>
          <w:bCs/>
          <w:color w:val="auto"/>
          <w:sz w:val="32"/>
          <w:szCs w:val="32"/>
          <w:shd w:val="clear" w:color="auto" w:fill="FFFFFF"/>
        </w:rPr>
        <w:t>三、售后服务技术要求</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rPr>
        <w:t>1.本次增加功能模块是我校研究生</w:t>
      </w:r>
      <w:r>
        <w:rPr>
          <w:rFonts w:hint="eastAsia" w:ascii="仿宋_GB2312" w:hAnsi="仿宋_GB2312" w:eastAsia="仿宋_GB2312" w:cs="仿宋_GB2312"/>
          <w:color w:val="auto"/>
          <w:kern w:val="0"/>
          <w:sz w:val="32"/>
          <w:szCs w:val="32"/>
          <w:lang w:val="en-US" w:eastAsia="zh-CN"/>
        </w:rPr>
        <w:t>信息</w:t>
      </w:r>
      <w:r>
        <w:rPr>
          <w:rFonts w:hint="eastAsia" w:ascii="仿宋_GB2312" w:hAnsi="仿宋_GB2312" w:eastAsia="仿宋_GB2312" w:cs="仿宋_GB2312"/>
          <w:color w:val="auto"/>
          <w:kern w:val="0"/>
          <w:sz w:val="32"/>
          <w:szCs w:val="32"/>
        </w:rPr>
        <w:t>管理系统</w:t>
      </w:r>
      <w:r>
        <w:rPr>
          <w:rFonts w:hint="eastAsia" w:ascii="仿宋_GB2312" w:hAnsi="仿宋_GB2312" w:eastAsia="仿宋_GB2312" w:cs="仿宋_GB2312"/>
          <w:color w:val="auto"/>
          <w:kern w:val="0"/>
          <w:sz w:val="32"/>
          <w:szCs w:val="32"/>
          <w:lang w:val="en-US" w:eastAsia="zh-CN"/>
        </w:rPr>
        <w:t>项目的新增功能</w:t>
      </w:r>
      <w:r>
        <w:rPr>
          <w:rFonts w:hint="eastAsia" w:ascii="仿宋_GB2312" w:hAnsi="仿宋_GB2312" w:eastAsia="仿宋_GB2312" w:cs="仿宋_GB2312"/>
          <w:color w:val="auto"/>
          <w:kern w:val="0"/>
          <w:sz w:val="32"/>
          <w:szCs w:val="32"/>
        </w:rPr>
        <w:t>，供应商需确保提供的服务可顺利对接我校研究生信息管理系统。</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2.</w:t>
      </w:r>
      <w:r>
        <w:rPr>
          <w:rFonts w:hint="eastAsia" w:ascii="仿宋_GB2312" w:hAnsi="仿宋_GB2312" w:eastAsia="仿宋_GB2312" w:cs="仿宋_GB2312"/>
          <w:color w:val="auto"/>
          <w:sz w:val="32"/>
          <w:szCs w:val="32"/>
          <w:shd w:val="clear" w:color="auto" w:fill="FFFFFF"/>
          <w:lang w:eastAsia="zh-CN"/>
        </w:rPr>
        <w:t>供应商需</w:t>
      </w:r>
      <w:r>
        <w:rPr>
          <w:rFonts w:hint="eastAsia" w:ascii="仿宋_GB2312" w:hAnsi="仿宋_GB2312" w:eastAsia="仿宋_GB2312" w:cs="仿宋_GB2312"/>
          <w:color w:val="auto"/>
          <w:sz w:val="32"/>
          <w:szCs w:val="32"/>
          <w:shd w:val="clear" w:color="auto" w:fill="FFFFFF"/>
        </w:rPr>
        <w:t>提供完善的技术文档、技术支持和售后服务，</w:t>
      </w:r>
      <w:r>
        <w:rPr>
          <w:rFonts w:hint="eastAsia" w:ascii="仿宋_GB2312" w:hAnsi="仿宋_GB2312" w:eastAsia="仿宋_GB2312" w:cs="仿宋_GB2312"/>
          <w:color w:val="auto"/>
          <w:sz w:val="32"/>
          <w:szCs w:val="32"/>
          <w:shd w:val="clear" w:color="auto" w:fill="FFFFFF"/>
          <w:lang w:eastAsia="zh-CN"/>
        </w:rPr>
        <w:t>在</w:t>
      </w:r>
      <w:r>
        <w:rPr>
          <w:rFonts w:hint="eastAsia" w:ascii="仿宋_GB2312" w:hAnsi="仿宋_GB2312" w:eastAsia="仿宋_GB2312" w:cs="仿宋_GB2312"/>
          <w:color w:val="auto"/>
          <w:sz w:val="32"/>
          <w:szCs w:val="32"/>
          <w:shd w:val="clear" w:color="auto" w:fill="FFFFFF"/>
        </w:rPr>
        <w:t xml:space="preserve">福州市有设置维护点。 </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3.项目验收后,提供免费质保期</w:t>
      </w:r>
      <w:r>
        <w:rPr>
          <w:rFonts w:hint="eastAsia" w:ascii="仿宋_GB2312" w:hAnsi="仿宋_GB2312" w:eastAsia="仿宋_GB2312" w:cs="仿宋_GB2312"/>
          <w:color w:val="auto"/>
          <w:sz w:val="32"/>
          <w:szCs w:val="32"/>
          <w:shd w:val="clear" w:color="auto" w:fill="FFFFFF"/>
          <w:lang w:eastAsia="zh-CN"/>
        </w:rPr>
        <w:t>，</w:t>
      </w:r>
      <w:r>
        <w:rPr>
          <w:rFonts w:hint="eastAsia" w:ascii="仿宋_GB2312" w:hAnsi="仿宋_GB2312" w:eastAsia="仿宋_GB2312" w:cs="仿宋_GB2312"/>
          <w:color w:val="auto"/>
          <w:sz w:val="32"/>
          <w:szCs w:val="32"/>
          <w:shd w:val="clear" w:color="auto" w:fill="FFFFFF"/>
        </w:rPr>
        <w:t>免费</w:t>
      </w:r>
      <w:r>
        <w:rPr>
          <w:rFonts w:hint="eastAsia" w:ascii="仿宋_GB2312" w:hAnsi="仿宋_GB2312" w:eastAsia="仿宋_GB2312" w:cs="仿宋_GB2312"/>
          <w:color w:val="auto"/>
          <w:sz w:val="32"/>
          <w:szCs w:val="32"/>
          <w:shd w:val="clear" w:color="auto" w:fill="FFFFFF"/>
          <w:lang w:val="en-US" w:eastAsia="zh-CN"/>
        </w:rPr>
        <w:t>维护</w:t>
      </w:r>
      <w:r>
        <w:rPr>
          <w:rFonts w:hint="eastAsia" w:ascii="仿宋_GB2312" w:hAnsi="仿宋_GB2312" w:eastAsia="仿宋_GB2312" w:cs="仿宋_GB2312"/>
          <w:color w:val="auto"/>
          <w:sz w:val="32"/>
          <w:szCs w:val="32"/>
          <w:shd w:val="clear" w:color="auto" w:fill="FFFFFF"/>
        </w:rPr>
        <w:t>1年。</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供应商</w:t>
      </w:r>
      <w:r>
        <w:rPr>
          <w:rFonts w:hint="eastAsia" w:ascii="仿宋_GB2312" w:hAnsi="仿宋_GB2312" w:eastAsia="仿宋_GB2312" w:cs="仿宋_GB2312"/>
          <w:color w:val="auto"/>
          <w:sz w:val="32"/>
          <w:szCs w:val="32"/>
        </w:rPr>
        <w:t>免费对</w:t>
      </w:r>
      <w:r>
        <w:rPr>
          <w:rFonts w:hint="eastAsia" w:ascii="仿宋_GB2312" w:hAnsi="仿宋_GB2312" w:eastAsia="仿宋_GB2312" w:cs="仿宋_GB2312"/>
          <w:color w:val="auto"/>
          <w:sz w:val="32"/>
          <w:szCs w:val="32"/>
          <w:lang w:eastAsia="zh-CN"/>
        </w:rPr>
        <w:t>系统使用</w:t>
      </w:r>
      <w:r>
        <w:rPr>
          <w:rFonts w:hint="eastAsia" w:ascii="仿宋_GB2312" w:hAnsi="仿宋_GB2312" w:eastAsia="仿宋_GB2312" w:cs="仿宋_GB2312"/>
          <w:color w:val="auto"/>
          <w:sz w:val="32"/>
          <w:szCs w:val="32"/>
        </w:rPr>
        <w:t>人员</w:t>
      </w:r>
      <w:r>
        <w:rPr>
          <w:rFonts w:hint="eastAsia" w:ascii="仿宋_GB2312" w:hAnsi="仿宋_GB2312" w:eastAsia="仿宋_GB2312" w:cs="仿宋_GB2312"/>
          <w:color w:val="auto"/>
          <w:sz w:val="32"/>
          <w:szCs w:val="32"/>
          <w:lang w:eastAsia="zh-CN"/>
        </w:rPr>
        <w:t>进行</w:t>
      </w:r>
      <w:r>
        <w:rPr>
          <w:rFonts w:hint="eastAsia" w:ascii="仿宋_GB2312" w:hAnsi="仿宋_GB2312" w:eastAsia="仿宋_GB2312" w:cs="仿宋_GB2312"/>
          <w:color w:val="auto"/>
          <w:sz w:val="32"/>
          <w:szCs w:val="32"/>
        </w:rPr>
        <w:t>系统的培训，使操作人员对软件系统有全面了解，提供使用说明书。</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color w:val="auto"/>
          <w:sz w:val="32"/>
          <w:szCs w:val="32"/>
          <w:shd w:val="clear" w:color="auto" w:fill="FFFFFF"/>
        </w:rPr>
        <w:t>5.免费质保期内</w:t>
      </w:r>
      <w:r>
        <w:rPr>
          <w:rFonts w:hint="eastAsia" w:ascii="仿宋_GB2312" w:hAnsi="仿宋_GB2312" w:eastAsia="仿宋_GB2312" w:cs="仿宋_GB2312"/>
          <w:color w:val="auto"/>
          <w:sz w:val="32"/>
          <w:szCs w:val="32"/>
          <w:shd w:val="clear" w:color="auto" w:fill="FFFFFF"/>
          <w:lang w:eastAsia="zh-CN"/>
        </w:rPr>
        <w:t>供应商</w:t>
      </w:r>
      <w:r>
        <w:rPr>
          <w:rFonts w:hint="eastAsia" w:ascii="仿宋_GB2312" w:hAnsi="仿宋_GB2312" w:eastAsia="仿宋_GB2312" w:cs="仿宋_GB2312"/>
          <w:color w:val="auto"/>
          <w:sz w:val="32"/>
          <w:szCs w:val="32"/>
          <w:shd w:val="clear" w:color="auto" w:fill="FFFFFF"/>
        </w:rPr>
        <w:t>接到通知后响应时间：提供远程技术服务，在接到我校电话或邮件后1小时内做出实质性响应，若远程无法解决，能够在4小时内到达现场进行解决。</w:t>
      </w:r>
    </w:p>
    <w:sectPr>
      <w:pgSz w:w="11906" w:h="16838"/>
      <w:pgMar w:top="1213" w:right="1800" w:bottom="1157"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7A5093"/>
    <w:rsid w:val="0001705B"/>
    <w:rsid w:val="00061EAE"/>
    <w:rsid w:val="00154F55"/>
    <w:rsid w:val="00380BFF"/>
    <w:rsid w:val="00390DFD"/>
    <w:rsid w:val="004E53CB"/>
    <w:rsid w:val="005C4148"/>
    <w:rsid w:val="00693FCC"/>
    <w:rsid w:val="00A73820"/>
    <w:rsid w:val="00B4541B"/>
    <w:rsid w:val="026F2370"/>
    <w:rsid w:val="06F632DF"/>
    <w:rsid w:val="0D58412A"/>
    <w:rsid w:val="180B5302"/>
    <w:rsid w:val="192C4E14"/>
    <w:rsid w:val="1D1A04BE"/>
    <w:rsid w:val="20290B80"/>
    <w:rsid w:val="22B52691"/>
    <w:rsid w:val="238B7966"/>
    <w:rsid w:val="247A5093"/>
    <w:rsid w:val="28863FD5"/>
    <w:rsid w:val="31711CE9"/>
    <w:rsid w:val="3721498A"/>
    <w:rsid w:val="396E20D7"/>
    <w:rsid w:val="39C94B64"/>
    <w:rsid w:val="3AF63CF6"/>
    <w:rsid w:val="3D2D6E9B"/>
    <w:rsid w:val="3FAE4F84"/>
    <w:rsid w:val="40E22B64"/>
    <w:rsid w:val="43B753EE"/>
    <w:rsid w:val="44FA68E5"/>
    <w:rsid w:val="49E678C5"/>
    <w:rsid w:val="4E7E52C5"/>
    <w:rsid w:val="4EBB01A8"/>
    <w:rsid w:val="533166A8"/>
    <w:rsid w:val="53B225B8"/>
    <w:rsid w:val="559C68BE"/>
    <w:rsid w:val="56D34689"/>
    <w:rsid w:val="572C4754"/>
    <w:rsid w:val="5A9C5901"/>
    <w:rsid w:val="5B1373D3"/>
    <w:rsid w:val="5BC173C8"/>
    <w:rsid w:val="5C3037A9"/>
    <w:rsid w:val="5E8C50BD"/>
    <w:rsid w:val="5F791297"/>
    <w:rsid w:val="658C64D8"/>
    <w:rsid w:val="6AC61AB0"/>
    <w:rsid w:val="6DDB5B22"/>
    <w:rsid w:val="6EF64DC9"/>
    <w:rsid w:val="6F311D18"/>
    <w:rsid w:val="7009049C"/>
    <w:rsid w:val="717E133C"/>
    <w:rsid w:val="72D90F33"/>
    <w:rsid w:val="75116D7E"/>
    <w:rsid w:val="75BD4F50"/>
    <w:rsid w:val="76667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rPr>
      <w:rFonts w:ascii="Calibri" w:hAnsi="Calibri" w:cs="Times New Roman"/>
      <w:szCs w:val="22"/>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99"/>
    <w:pPr>
      <w:ind w:firstLine="420" w:firstLineChars="200"/>
    </w:pPr>
    <w:rPr>
      <w:rFonts w:ascii="Calibri" w:hAnsi="Calibri" w:cs="Times New Roman"/>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Words>
  <Characters>984</Characters>
  <Lines>8</Lines>
  <Paragraphs>2</Paragraphs>
  <TotalTime>7</TotalTime>
  <ScaleCrop>false</ScaleCrop>
  <LinksUpToDate>false</LinksUpToDate>
  <CharactersWithSpaces>1154</CharactersWithSpaces>
  <Application>WPS Office_11.1.0.9926_F1E327BC-269C-435d-A152-05C5408002CA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2020-09-10T01:25:00Z</dcterms:created>
  <dc:creator>Qiu</dc:creator>
  <cp:lastModifiedBy>Qiu</cp:lastModifiedBy>
  <dcterms:modified xsi:type="dcterms:W3CDTF">2020-09-10T02:45:18Z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