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theme="majorEastAsia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theme="majorEastAsia"/>
          <w:bCs/>
          <w:sz w:val="30"/>
          <w:szCs w:val="30"/>
        </w:rPr>
        <w:t>附件</w:t>
      </w:r>
      <w:r>
        <w:rPr>
          <w:rFonts w:hint="eastAsia" w:ascii="仿宋" w:hAnsi="仿宋" w:eastAsia="仿宋" w:cstheme="majorEastAsia"/>
          <w:bCs/>
          <w:sz w:val="30"/>
          <w:szCs w:val="30"/>
          <w:lang w:val="en-US" w:eastAsia="zh-CN"/>
        </w:rPr>
        <w:t>1</w:t>
      </w:r>
    </w:p>
    <w:p>
      <w:pPr>
        <w:autoSpaceDE w:val="0"/>
        <w:spacing w:line="560" w:lineRule="exact"/>
        <w:ind w:firstLine="964" w:firstLineChars="300"/>
        <w:rPr>
          <w:rFonts w:ascii="仿宋_GB2312" w:hAnsi="Verdana" w:eastAsia="仿宋_GB2312"/>
          <w:b/>
          <w:spacing w:val="-2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福建师范大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学20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2"/>
        </w:rPr>
        <w:t>年教学成果奖选题报告书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49"/>
        <w:gridCol w:w="1749"/>
        <w:gridCol w:w="1749"/>
        <w:gridCol w:w="17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成果名称</w:t>
            </w:r>
          </w:p>
        </w:tc>
        <w:tc>
          <w:tcPr>
            <w:tcW w:w="6996" w:type="dxa"/>
            <w:gridSpan w:val="4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成果类型</w:t>
            </w:r>
          </w:p>
        </w:tc>
        <w:tc>
          <w:tcPr>
            <w:tcW w:w="1749" w:type="dxa"/>
            <w:tcBorders>
              <w:right w:val="single" w:color="auto" w:sz="4" w:space="0"/>
            </w:tcBorders>
          </w:tcPr>
          <w:p>
            <w:pPr>
              <w:ind w:firstLine="280" w:firstLineChars="100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142875</wp:posOffset>
                      </wp:positionV>
                      <wp:extent cx="153035" cy="144780"/>
                      <wp:effectExtent l="6350" t="6350" r="12065" b="2032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16455" y="2274570"/>
                                <a:ext cx="153035" cy="1447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35pt;margin-top:11.25pt;height:11.4pt;width:12.05pt;z-index:251659264;v-text-anchor:middle;mso-width-relative:page;mso-height-relative:page;" fillcolor="#FFFFFF [3201]" filled="t" stroked="t" coordsize="21600,21600" o:gfxdata="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uSZhP1QAAAAcBAAAPAAAAAAAAAAEAIAAAACIAAABkcnMv&#10;ZG93bnJldi54bWxQSwECFAAUAAAACACHTuJAoddWmngCAAD/BAAADgAAAAAAAAABACAAAAAkAQAA&#10;ZHJzL2Uyb0RvYy54bWxQSwUGAAAAAAYABgBZAQAADg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高等教育</w:t>
            </w:r>
          </w:p>
          <w:p>
            <w:pPr>
              <w:ind w:firstLine="280" w:firstLineChars="1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138430</wp:posOffset>
                      </wp:positionV>
                      <wp:extent cx="153035" cy="144780"/>
                      <wp:effectExtent l="6350" t="6350" r="12065" b="2032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47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4pt;margin-top:10.9pt;height:11.4pt;width:12.05pt;z-index:251660288;v-text-anchor:middle;mso-width-relative:page;mso-height-relative:page;" fillcolor="#FFFFFF [3201]" filled="t" stroked="t" coordsize="21600,21600" o:gfxdata="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2TlAg1QAAAAcBAAAPAAAAAAAAAAEAIAAAACIAAABkcnMvZG93bnJldi54&#10;bWxQSwECFAAUAAAACACHTuJARl9x9m8CAADzBAAADgAAAAAAAAABACAAAAAkAQAAZHJzL2Uyb0Rv&#10;Yy54bWxQSwUGAAAAAAYABgBZAQAAB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基础教育</w:t>
            </w:r>
          </w:p>
        </w:tc>
        <w:tc>
          <w:tcPr>
            <w:tcW w:w="5247" w:type="dxa"/>
            <w:gridSpan w:val="3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主持人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749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1749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749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选题介绍</w:t>
            </w:r>
          </w:p>
        </w:tc>
        <w:tc>
          <w:tcPr>
            <w:tcW w:w="6996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要介绍教学成果选题的基本理念、方法、举措、创新点、取得成效及推广应用等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2000字左右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（可加页）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6349C"/>
    <w:rsid w:val="0486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2021-10-29T02:28:00Z</dcterms:created>
  <dc:creator>Lin</dc:creator>
  <cp:lastModifiedBy>Lin</cp:lastModifiedBy>
  <dcterms:modified xsi:type="dcterms:W3CDTF">2021-10-29T02:29:17Z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1ADE51C3D66A4F2D878600F857668F0E</vt:lpwstr>
  </property>
</Properties>
</file>