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both"/>
        <w:rPr>
          <w:rFonts w:hint="eastAsia" w:ascii="小标宋体" w:eastAsia="小标宋体"/>
          <w:b/>
          <w:bCs/>
          <w:sz w:val="44"/>
          <w:szCs w:val="44"/>
          <w:lang w:val="en-US" w:eastAsia="zh-CN"/>
        </w:rPr>
      </w:pPr>
      <w:r>
        <w:rPr>
          <w:rFonts w:hint="eastAsia" w:ascii="小标宋体" w:eastAsia="小标宋体"/>
          <w:b/>
          <w:bCs/>
          <w:sz w:val="44"/>
          <w:szCs w:val="44"/>
          <w:lang w:eastAsia="zh-CN"/>
        </w:rPr>
        <w:t>附件</w:t>
      </w:r>
      <w:r>
        <w:rPr>
          <w:rFonts w:hint="eastAsia" w:ascii="小标宋体" w:eastAsia="小标宋体"/>
          <w:b/>
          <w:bCs/>
          <w:sz w:val="44"/>
          <w:szCs w:val="44"/>
          <w:lang w:val="en-US" w:eastAsia="zh-CN"/>
        </w:rPr>
        <w:t>2</w:t>
      </w:r>
    </w:p>
    <w:p>
      <w:pPr>
        <w:keepNext/>
        <w:keepLines/>
        <w:spacing w:line="600" w:lineRule="exact"/>
        <w:jc w:val="center"/>
        <w:outlineLvl w:val="0"/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</w:pPr>
      <w:r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  <w:t>20</w:t>
      </w:r>
      <w:r>
        <w:rPr>
          <w:rFonts w:hint="eastAsia" w:ascii="方正小标宋_GBK" w:eastAsia="方正小标宋_GBK"/>
          <w:bCs/>
          <w:kern w:val="44"/>
          <w:sz w:val="44"/>
          <w:szCs w:val="44"/>
          <w:lang w:val="en-US" w:eastAsia="zh-CN"/>
        </w:rPr>
        <w:t>20</w:t>
      </w:r>
      <w:r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  <w:t>-202</w:t>
      </w:r>
      <w:r>
        <w:rPr>
          <w:rFonts w:hint="eastAsia" w:ascii="方正小标宋_GBK" w:eastAsia="方正小标宋_GBK"/>
          <w:bCs/>
          <w:kern w:val="44"/>
          <w:sz w:val="44"/>
          <w:szCs w:val="44"/>
          <w:lang w:val="en-US" w:eastAsia="zh-CN"/>
        </w:rPr>
        <w:t>1</w:t>
      </w:r>
      <w:r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  <w:t>学年第二学期劳动</w:t>
      </w:r>
      <w:r>
        <w:rPr>
          <w:rFonts w:hint="eastAsia" w:ascii="方正小标宋_GBK" w:eastAsia="方正小标宋_GBK"/>
          <w:bCs/>
          <w:kern w:val="44"/>
          <w:sz w:val="44"/>
          <w:szCs w:val="44"/>
          <w:lang w:eastAsia="zh-CN"/>
        </w:rPr>
        <w:t>周</w:t>
      </w:r>
      <w:r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  <w:t>安排表</w:t>
      </w:r>
      <w:bookmarkStart w:id="0" w:name="_GoBack"/>
      <w:bookmarkEnd w:id="0"/>
    </w:p>
    <w:p>
      <w:pPr>
        <w:keepNext/>
        <w:keepLines/>
        <w:spacing w:line="600" w:lineRule="exact"/>
        <w:jc w:val="center"/>
        <w:outlineLvl w:val="0"/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</w:pPr>
      <w:r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  <w:t>（20</w:t>
      </w:r>
      <w:r>
        <w:rPr>
          <w:rFonts w:hint="eastAsia" w:ascii="方正小标宋_GBK" w:eastAsia="方正小标宋_GBK"/>
          <w:bCs/>
          <w:kern w:val="44"/>
          <w:sz w:val="44"/>
          <w:szCs w:val="44"/>
          <w:lang w:val="en-US" w:eastAsia="zh-CN"/>
        </w:rPr>
        <w:t>20</w:t>
      </w:r>
      <w:r>
        <w:rPr>
          <w:rFonts w:hint="eastAsia" w:ascii="方正小标宋_GBK" w:hAnsi="Times New Roman" w:eastAsia="方正小标宋_GBK"/>
          <w:bCs/>
          <w:kern w:val="44"/>
          <w:sz w:val="44"/>
          <w:szCs w:val="44"/>
        </w:rPr>
        <w:t>级）</w:t>
      </w:r>
    </w:p>
    <w:tbl>
      <w:tblPr>
        <w:tblStyle w:val="3"/>
        <w:tblW w:w="90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3180"/>
        <w:gridCol w:w="2805"/>
        <w:gridCol w:w="156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教学周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日期</w:t>
            </w:r>
          </w:p>
        </w:tc>
        <w:tc>
          <w:tcPr>
            <w:tcW w:w="28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教室</w:t>
            </w:r>
          </w:p>
          <w:p>
            <w:pPr>
              <w:spacing w:line="300" w:lineRule="exact"/>
              <w:ind w:right="105" w:rightChars="50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卫生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第二周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14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地理科学学院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笃行楼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第三周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15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日-3月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音乐学院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音乐楼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第四周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日-3月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28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公共管理学院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eastAsia="zh-CN"/>
              </w:rPr>
              <w:t>立诚楼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第五周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29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马克思主义学院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知明楼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第六周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11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物理与能源学院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致广楼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七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周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日-4月1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文学院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田家炳楼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八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日-4月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25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旅游学院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立诚楼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十一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心理学院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人文楼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十二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日-5月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23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化学与材料学院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知明楼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第十三周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日-5月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环境科学与工程学院</w:t>
            </w:r>
          </w:p>
        </w:tc>
        <w:tc>
          <w:tcPr>
            <w:tcW w:w="15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笃行楼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第十四周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31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日-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</w:t>
            </w:r>
          </w:p>
        </w:tc>
        <w:tc>
          <w:tcPr>
            <w:tcW w:w="28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美术学院</w:t>
            </w:r>
          </w:p>
        </w:tc>
        <w:tc>
          <w:tcPr>
            <w:tcW w:w="15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ind w:right="105" w:rightChars="50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美术楼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  <w:rPr>
          <w:rFonts w:hint="eastAsia" w:ascii="仿宋_GB2312" w:hAnsi="宋体" w:eastAsia="仿宋_GB2312" w:cs="宋体"/>
          <w:sz w:val="24"/>
          <w:szCs w:val="24"/>
        </w:rPr>
      </w:pPr>
      <w:r>
        <w:rPr>
          <w:rFonts w:hint="eastAsia" w:ascii="仿宋_GB2312" w:hAnsi="宋体" w:eastAsia="仿宋_GB2312" w:cs="宋体"/>
          <w:sz w:val="24"/>
          <w:szCs w:val="24"/>
        </w:rPr>
        <w:t xml:space="preserve">备注：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  <w:rPr>
          <w:rFonts w:hint="eastAsia" w:ascii="仿宋_GB2312" w:hAnsi="宋体" w:eastAsia="仿宋_GB2312" w:cs="宋体"/>
          <w:sz w:val="24"/>
          <w:szCs w:val="24"/>
        </w:rPr>
      </w:pPr>
      <w:r>
        <w:rPr>
          <w:rFonts w:hint="eastAsia" w:ascii="仿宋_GB2312" w:hAnsi="宋体" w:eastAsia="仿宋_GB2312" w:cs="宋体"/>
          <w:sz w:val="24"/>
          <w:szCs w:val="24"/>
        </w:rPr>
        <w:t>如校文明办无特殊需求，各学院安排学生在周三下午、周六、周天及没有上课的时间进行劳动。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  <w:rPr>
          <w:rFonts w:hint="eastAsia" w:ascii="仿宋_GB2312" w:hAnsi="宋体" w:eastAsia="仿宋_GB2312" w:cs="宋体"/>
          <w:sz w:val="24"/>
          <w:szCs w:val="24"/>
        </w:rPr>
      </w:pPr>
      <w:r>
        <w:rPr>
          <w:rFonts w:hint="eastAsia" w:ascii="仿宋_GB2312" w:hAnsi="宋体" w:eastAsia="仿宋_GB2312" w:cs="宋体"/>
          <w:sz w:val="24"/>
          <w:szCs w:val="24"/>
        </w:rPr>
        <w:t>劳动内容由文明办和后勤服务集团协调安排，各学院2</w:t>
      </w:r>
      <w:r>
        <w:rPr>
          <w:rFonts w:hint="eastAsia" w:ascii="仿宋_GB2312" w:hAnsi="宋体" w:eastAsia="仿宋_GB2312" w:cs="宋体"/>
          <w:sz w:val="24"/>
          <w:szCs w:val="24"/>
          <w:lang w:val="en-US" w:eastAsia="zh-CN"/>
        </w:rPr>
        <w:t>020</w:t>
      </w:r>
      <w:r>
        <w:rPr>
          <w:rFonts w:hint="eastAsia" w:ascii="仿宋_GB2312" w:hAnsi="宋体" w:eastAsia="仿宋_GB2312" w:cs="宋体"/>
          <w:sz w:val="24"/>
          <w:szCs w:val="24"/>
        </w:rPr>
        <w:t>级辅导员需提前一周与后勤服务集团联系。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</w:pPr>
      <w:r>
        <w:rPr>
          <w:rFonts w:hint="eastAsia" w:ascii="仿宋_GB2312" w:hAnsi="宋体" w:eastAsia="仿宋_GB2312" w:cs="宋体"/>
          <w:sz w:val="24"/>
          <w:szCs w:val="24"/>
        </w:rPr>
        <w:t>3.教室卫生包括教学楼走廊清洗、教室内讲台、课桌桌面清理(保证桌面干净、无字迹)，以及墙面清理、玻璃清洗。室内卫生一般安排在无课时进行清洁，有课的教室一般安排在周三下午或周六、周天进行清洁。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小标宋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89097321-89FE-4140-BBE5-E50563AF55D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ED0D61E-07D3-4A98-93E5-2BF21340CAC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ED6BCF7-4DC6-47C4-95EB-8C9647C975AB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53D54"/>
    <w:multiLevelType w:val="singleLevel"/>
    <w:tmpl w:val="58253D54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17D3E"/>
    <w:rsid w:val="05AE39F7"/>
    <w:rsid w:val="18D27BAC"/>
    <w:rsid w:val="37CE6B4D"/>
    <w:rsid w:val="7941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2019-11-06T04:02:00Z</dcterms:created>
  <dc:creator>史柳萍</dc:creator>
  <cp:lastModifiedBy>史柳萍</cp:lastModifiedBy>
  <dcterms:modified xsi:type="dcterms:W3CDTF">2020-11-09T01:59:55Z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